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CE33E9">
        <w:t>7/8-</w:t>
      </w:r>
      <w:r>
        <w:t>20</w:t>
      </w:r>
      <w:r w:rsidR="00CE33E9">
        <w:t>24</w:t>
      </w:r>
    </w:p>
    <w:p w:rsidR="00181C19" w:rsidRDefault="00181C19">
      <w:pPr>
        <w:pStyle w:val="Titel"/>
      </w:pPr>
    </w:p>
    <w:p w:rsidR="00F95EA9" w:rsidRDefault="009447DB">
      <w:pPr>
        <w:pStyle w:val="berschrift1"/>
      </w:pPr>
      <w:r>
        <w:t>beitrag des monats</w:t>
      </w:r>
      <w:r w:rsidR="005A036E">
        <w:t xml:space="preserve">: </w:t>
      </w:r>
      <w:r>
        <w:t>Das reformierte Kaufrecht in der notariellen Gestaltungspraxis</w:t>
      </w:r>
      <w:r w:rsidR="0046275C">
        <w:t xml:space="preserve">, </w:t>
      </w:r>
      <w:r>
        <w:t>Sebastian Herrler</w:t>
      </w:r>
    </w:p>
    <w:p w:rsidR="00D45EBA" w:rsidRDefault="00D45EBA" w:rsidP="00D45EBA"/>
    <w:p w:rsidR="00B826B5" w:rsidRDefault="00D45EBA" w:rsidP="00D45EBA">
      <w:pPr>
        <w:rPr>
          <w:b/>
        </w:rPr>
      </w:pPr>
      <w:r w:rsidRPr="00D45EBA">
        <w:rPr>
          <w:b/>
        </w:rPr>
        <w:t xml:space="preserve">S. </w:t>
      </w:r>
      <w:r w:rsidR="009447DB">
        <w:rPr>
          <w:b/>
        </w:rPr>
        <w:t>225</w:t>
      </w:r>
    </w:p>
    <w:p w:rsidR="00B826B5" w:rsidRDefault="009447DB" w:rsidP="00D45EBA">
      <w:pPr>
        <w:rPr>
          <w:b/>
        </w:rPr>
      </w:pPr>
      <w:r w:rsidRPr="009447DB">
        <w:rPr>
          <w:b/>
        </w:rPr>
        <w:t>Negative Beschaffenheitsvereinbarung:</w:t>
      </w:r>
    </w:p>
    <w:p w:rsidR="009447DB" w:rsidRPr="009447DB" w:rsidRDefault="009447DB" w:rsidP="009447DB">
      <w:pPr>
        <w:jc w:val="both"/>
      </w:pPr>
      <w:r w:rsidRPr="009447DB">
        <w:rPr>
          <w:b/>
        </w:rPr>
        <w:t>Vertragsgegenstand</w:t>
      </w:r>
    </w:p>
    <w:p w:rsidR="009447DB" w:rsidRDefault="009447DB" w:rsidP="009447DB">
      <w:pPr>
        <w:jc w:val="both"/>
      </w:pPr>
      <w:r w:rsidRPr="009447DB">
        <w:t>Vertragsgegenstand des gegenst</w:t>
      </w:r>
      <w:r>
        <w:t>ä</w:t>
      </w:r>
      <w:r w:rsidRPr="009447DB">
        <w:t>ndlichen Kaufvertrags ist die in</w:t>
      </w:r>
      <w:r>
        <w:t xml:space="preserve"> </w:t>
      </w:r>
      <w:r w:rsidRPr="009447DB">
        <w:t>Abschnitt … n</w:t>
      </w:r>
      <w:r>
        <w:t>ä</w:t>
      </w:r>
      <w:r w:rsidRPr="009447DB">
        <w:t>her bezeichnete Eigentumswohnung samt Keller</w:t>
      </w:r>
      <w:r>
        <w:t xml:space="preserve"> </w:t>
      </w:r>
      <w:r w:rsidRPr="009447DB">
        <w:t>und der dort bezeichnete Tiefgaragenstellplatz sowie das in der</w:t>
      </w:r>
      <w:r>
        <w:t xml:space="preserve"> </w:t>
      </w:r>
      <w:r w:rsidRPr="009447DB">
        <w:t>Anlage n</w:t>
      </w:r>
      <w:r>
        <w:t>ä</w:t>
      </w:r>
      <w:r w:rsidRPr="009447DB">
        <w:t>her bezeichnete Inventar im</w:t>
      </w:r>
      <w:r>
        <w:t xml:space="preserve"> </w:t>
      </w:r>
      <w:r w:rsidRPr="009447DB">
        <w:t>dort beschriebenen Zustand,</w:t>
      </w:r>
      <w:r>
        <w:t xml:space="preserve"> </w:t>
      </w:r>
      <w:r w:rsidRPr="009447DB">
        <w:t>auch soweit dieser von den objektiven Anforderungen an die jeweilige</w:t>
      </w:r>
      <w:r>
        <w:t xml:space="preserve"> </w:t>
      </w:r>
      <w:r w:rsidRPr="009447DB">
        <w:t>Kaufsache nach § 434 Abs. 3 BGB negativ abweicht</w:t>
      </w:r>
      <w:r>
        <w:t xml:space="preserve"> </w:t>
      </w:r>
      <w:r w:rsidRPr="009447DB">
        <w:t>.…</w:t>
      </w:r>
    </w:p>
    <w:p w:rsidR="009447DB" w:rsidRPr="009447DB" w:rsidRDefault="009447DB" w:rsidP="009447DB">
      <w:pPr>
        <w:jc w:val="both"/>
      </w:pPr>
    </w:p>
    <w:p w:rsidR="009447DB" w:rsidRPr="009447DB" w:rsidRDefault="009447DB" w:rsidP="009447DB">
      <w:pPr>
        <w:jc w:val="both"/>
        <w:rPr>
          <w:b/>
        </w:rPr>
      </w:pPr>
      <w:r w:rsidRPr="009447DB">
        <w:rPr>
          <w:b/>
        </w:rPr>
        <w:t>Anlage Inventar</w:t>
      </w:r>
    </w:p>
    <w:p w:rsidR="00B826B5" w:rsidRDefault="009447DB" w:rsidP="009447DB">
      <w:pPr>
        <w:jc w:val="both"/>
      </w:pPr>
      <w:r w:rsidRPr="009447DB">
        <w:t>Die folgenden Sachen sind im nachstehend n</w:t>
      </w:r>
      <w:r>
        <w:t>ä</w:t>
      </w:r>
      <w:r w:rsidRPr="009447DB">
        <w:t>her beschriebenen</w:t>
      </w:r>
      <w:r>
        <w:t xml:space="preserve"> </w:t>
      </w:r>
      <w:r w:rsidRPr="009447DB">
        <w:t>Zustand/mit den aufgef</w:t>
      </w:r>
      <w:r>
        <w:t>ü</w:t>
      </w:r>
      <w:r w:rsidRPr="009447DB">
        <w:t>hrten Sch</w:t>
      </w:r>
      <w:r>
        <w:t>ä</w:t>
      </w:r>
      <w:r w:rsidRPr="009447DB">
        <w:t>den mitverkauft. Der beschriebene</w:t>
      </w:r>
      <w:r>
        <w:t xml:space="preserve"> </w:t>
      </w:r>
      <w:r w:rsidRPr="009447DB">
        <w:t>Zustand wird als [Mindest-]Beschaffenheit vereinbart,</w:t>
      </w:r>
      <w:r>
        <w:t xml:space="preserve"> </w:t>
      </w:r>
      <w:r w:rsidRPr="009447DB">
        <w:t>insbesondere mit Blick auf eine etwaige Abweichung von den</w:t>
      </w:r>
      <w:r>
        <w:t xml:space="preserve"> </w:t>
      </w:r>
      <w:r w:rsidRPr="009447DB">
        <w:t>objektiven Anforderungen an die jeweilige Kaufsache nach § 434</w:t>
      </w:r>
      <w:r>
        <w:t xml:space="preserve"> </w:t>
      </w:r>
      <w:r w:rsidRPr="009447DB">
        <w:t>Abs. 3 BGB.</w:t>
      </w:r>
    </w:p>
    <w:p w:rsidR="00C14000" w:rsidRDefault="00C14000" w:rsidP="009447DB">
      <w:pPr>
        <w:jc w:val="both"/>
      </w:pPr>
    </w:p>
    <w:tbl>
      <w:tblPr>
        <w:tblStyle w:val="Tabellenraster"/>
        <w:tblW w:w="0" w:type="auto"/>
        <w:tblLook w:val="04A0" w:firstRow="1" w:lastRow="0" w:firstColumn="1" w:lastColumn="0" w:noHBand="0" w:noVBand="1"/>
      </w:tblPr>
      <w:tblGrid>
        <w:gridCol w:w="2526"/>
        <w:gridCol w:w="3323"/>
        <w:gridCol w:w="3213"/>
      </w:tblGrid>
      <w:tr w:rsidR="00C14000" w:rsidTr="005F34D7">
        <w:tc>
          <w:tcPr>
            <w:tcW w:w="4759" w:type="dxa"/>
            <w:tcBorders>
              <w:bottom w:val="single" w:sz="4" w:space="0" w:color="auto"/>
            </w:tcBorders>
            <w:shd w:val="clear" w:color="auto" w:fill="419E98"/>
          </w:tcPr>
          <w:p w:rsidR="00C14000" w:rsidRDefault="00C14000" w:rsidP="005F34D7">
            <w:pPr>
              <w:pStyle w:val="10Standard"/>
            </w:pPr>
            <w:r w:rsidRPr="00CC2B9A">
              <w:rPr>
                <w:b/>
                <w:bCs/>
              </w:rPr>
              <w:t>Mitverkaufte Sachen</w:t>
            </w:r>
          </w:p>
        </w:tc>
        <w:tc>
          <w:tcPr>
            <w:tcW w:w="4759" w:type="dxa"/>
            <w:tcBorders>
              <w:bottom w:val="single" w:sz="4" w:space="0" w:color="auto"/>
            </w:tcBorders>
            <w:shd w:val="clear" w:color="auto" w:fill="419E98"/>
          </w:tcPr>
          <w:p w:rsidR="00C14000" w:rsidRDefault="00C14000" w:rsidP="005F34D7">
            <w:pPr>
              <w:pStyle w:val="10Standard"/>
            </w:pPr>
            <w:r w:rsidRPr="00CC2B9A">
              <w:rPr>
                <w:b/>
                <w:bCs/>
              </w:rPr>
              <w:t xml:space="preserve">Schlagwortartige Aufzählung von Schäden/Mangelsymptomen </w:t>
            </w:r>
            <w:r w:rsidRPr="00CC2B9A">
              <w:t>(im Zweifel eher großzügig aufführen)</w:t>
            </w:r>
          </w:p>
        </w:tc>
        <w:tc>
          <w:tcPr>
            <w:tcW w:w="4759" w:type="dxa"/>
            <w:tcBorders>
              <w:bottom w:val="single" w:sz="4" w:space="0" w:color="auto"/>
            </w:tcBorders>
            <w:shd w:val="clear" w:color="auto" w:fill="419E98"/>
          </w:tcPr>
          <w:p w:rsidR="00C14000" w:rsidRDefault="00C14000" w:rsidP="005F34D7">
            <w:pPr>
              <w:pStyle w:val="10Standard"/>
            </w:pPr>
            <w:r w:rsidRPr="00CC2B9A">
              <w:rPr>
                <w:b/>
                <w:bCs/>
              </w:rPr>
              <w:t xml:space="preserve">Weitere Informationen </w:t>
            </w:r>
            <w:r w:rsidRPr="00CC2B9A">
              <w:t>(z. B. Fotos, sofern Beschreibung des Schadens/Mangelsymptoms ggf. unzureichend)</w:t>
            </w:r>
          </w:p>
        </w:tc>
      </w:tr>
      <w:tr w:rsidR="00C14000" w:rsidTr="005F34D7">
        <w:tc>
          <w:tcPr>
            <w:tcW w:w="4759" w:type="dxa"/>
            <w:tcBorders>
              <w:bottom w:val="single" w:sz="4" w:space="0" w:color="auto"/>
            </w:tcBorders>
            <w:shd w:val="clear" w:color="auto" w:fill="419E98"/>
          </w:tcPr>
          <w:p w:rsidR="00C14000" w:rsidRDefault="00C14000" w:rsidP="005F34D7">
            <w:pPr>
              <w:pStyle w:val="10Standard"/>
            </w:pPr>
            <w:r w:rsidRPr="00CC2B9A">
              <w:rPr>
                <w:b/>
              </w:rPr>
              <w:t>Küchenzeile</w:t>
            </w:r>
          </w:p>
        </w:tc>
        <w:tc>
          <w:tcPr>
            <w:tcW w:w="4759" w:type="dxa"/>
            <w:tcBorders>
              <w:bottom w:val="single" w:sz="4" w:space="0" w:color="auto"/>
            </w:tcBorders>
            <w:shd w:val="clear" w:color="auto" w:fill="B0D4D4"/>
          </w:tcPr>
          <w:p w:rsidR="00C14000" w:rsidRPr="00CC2B9A" w:rsidRDefault="00C14000" w:rsidP="005F34D7">
            <w:pPr>
              <w:pStyle w:val="10Standard"/>
            </w:pPr>
            <w:r w:rsidRPr="00CC2B9A">
              <w:t>- Sprung im Ceranfeld</w:t>
            </w:r>
          </w:p>
          <w:p w:rsidR="00C14000" w:rsidRPr="00CC2B9A" w:rsidRDefault="00C14000" w:rsidP="005F34D7">
            <w:pPr>
              <w:pStyle w:val="10Standard"/>
            </w:pPr>
            <w:r w:rsidRPr="00CC2B9A">
              <w:t>- angebrochenes Obstfach im Kühlschrank</w:t>
            </w:r>
          </w:p>
          <w:p w:rsidR="00C14000" w:rsidRDefault="00C14000" w:rsidP="005F34D7">
            <w:pPr>
              <w:pStyle w:val="10Standard"/>
            </w:pPr>
            <w:r w:rsidRPr="00CC2B9A">
              <w:t>- Neonröhre unterhalb der Hängeschränke nicht funktionsfähig</w:t>
            </w:r>
          </w:p>
        </w:tc>
        <w:tc>
          <w:tcPr>
            <w:tcW w:w="4759" w:type="dxa"/>
            <w:tcBorders>
              <w:bottom w:val="single" w:sz="4" w:space="0" w:color="auto"/>
            </w:tcBorders>
            <w:shd w:val="clear" w:color="auto" w:fill="B0D4D4"/>
          </w:tcPr>
          <w:p w:rsidR="00C14000" w:rsidRDefault="00C14000" w:rsidP="005F34D7">
            <w:pPr>
              <w:pStyle w:val="10Standard"/>
            </w:pPr>
          </w:p>
        </w:tc>
      </w:tr>
      <w:tr w:rsidR="00C14000" w:rsidTr="005F34D7">
        <w:tc>
          <w:tcPr>
            <w:tcW w:w="4759" w:type="dxa"/>
            <w:tcBorders>
              <w:bottom w:val="single" w:sz="4" w:space="0" w:color="auto"/>
            </w:tcBorders>
            <w:shd w:val="clear" w:color="auto" w:fill="419E98"/>
          </w:tcPr>
          <w:p w:rsidR="00C14000" w:rsidRPr="00CC2B9A" w:rsidRDefault="00C14000" w:rsidP="005F34D7">
            <w:pPr>
              <w:pStyle w:val="10Standard"/>
              <w:rPr>
                <w:b/>
              </w:rPr>
            </w:pPr>
            <w:r w:rsidRPr="00CC2B9A">
              <w:rPr>
                <w:b/>
              </w:rPr>
              <w:t>Esstisch aus Holz</w:t>
            </w:r>
          </w:p>
        </w:tc>
        <w:tc>
          <w:tcPr>
            <w:tcW w:w="4759" w:type="dxa"/>
            <w:tcBorders>
              <w:bottom w:val="single" w:sz="4" w:space="0" w:color="auto"/>
            </w:tcBorders>
            <w:shd w:val="clear" w:color="auto" w:fill="B0D4D4"/>
          </w:tcPr>
          <w:p w:rsidR="00C14000" w:rsidRDefault="00C14000" w:rsidP="005F34D7">
            <w:pPr>
              <w:pStyle w:val="10Standard"/>
            </w:pPr>
            <w:r w:rsidRPr="00CC2B9A">
              <w:t>Ca. 10 cm langer und 0,3 cm tiefer Kratze</w:t>
            </w:r>
            <w:r>
              <w:t>r</w:t>
            </w:r>
          </w:p>
        </w:tc>
        <w:tc>
          <w:tcPr>
            <w:tcW w:w="4759" w:type="dxa"/>
            <w:tcBorders>
              <w:bottom w:val="single" w:sz="4" w:space="0" w:color="auto"/>
            </w:tcBorders>
            <w:shd w:val="clear" w:color="auto" w:fill="B0D4D4"/>
          </w:tcPr>
          <w:p w:rsidR="00C14000" w:rsidRDefault="00C14000" w:rsidP="005F34D7">
            <w:pPr>
              <w:pStyle w:val="10Standard"/>
            </w:pPr>
          </w:p>
        </w:tc>
      </w:tr>
      <w:tr w:rsidR="00C14000" w:rsidTr="005F34D7">
        <w:tc>
          <w:tcPr>
            <w:tcW w:w="4759" w:type="dxa"/>
            <w:shd w:val="clear" w:color="auto" w:fill="419E98"/>
          </w:tcPr>
          <w:p w:rsidR="00C14000" w:rsidRDefault="00C14000" w:rsidP="005F34D7">
            <w:pPr>
              <w:pStyle w:val="10Standard"/>
            </w:pPr>
            <w:r w:rsidRPr="00CC2B9A">
              <w:rPr>
                <w:b/>
                <w:bCs/>
              </w:rPr>
              <w:t>Kristalllüster im Wohnzimmer</w:t>
            </w:r>
          </w:p>
        </w:tc>
        <w:tc>
          <w:tcPr>
            <w:tcW w:w="4759" w:type="dxa"/>
            <w:shd w:val="clear" w:color="auto" w:fill="B0D4D4"/>
          </w:tcPr>
          <w:p w:rsidR="00C14000" w:rsidRDefault="00C14000" w:rsidP="005F34D7">
            <w:pPr>
              <w:pStyle w:val="10Standard"/>
            </w:pPr>
            <w:r w:rsidRPr="00CC2B9A">
              <w:t>Zwei „Kristallketten“</w:t>
            </w:r>
          </w:p>
        </w:tc>
        <w:tc>
          <w:tcPr>
            <w:tcW w:w="4759" w:type="dxa"/>
            <w:shd w:val="clear" w:color="auto" w:fill="B0D4D4"/>
          </w:tcPr>
          <w:p w:rsidR="00C14000" w:rsidRDefault="00C14000" w:rsidP="005F34D7">
            <w:pPr>
              <w:pStyle w:val="10Standard"/>
            </w:pPr>
            <w:r>
              <w:t>siehe beigefügtes Foto</w:t>
            </w:r>
          </w:p>
        </w:tc>
      </w:tr>
    </w:tbl>
    <w:p w:rsidR="00C14000" w:rsidRDefault="00C14000" w:rsidP="00C14000">
      <w:pPr>
        <w:pStyle w:val="10Standard"/>
      </w:pPr>
    </w:p>
    <w:p w:rsidR="00B826B5" w:rsidRPr="00391DFC" w:rsidRDefault="00B826B5" w:rsidP="001C2752">
      <w:pPr>
        <w:rPr>
          <w:b/>
        </w:rPr>
      </w:pPr>
      <w:r w:rsidRPr="00391DFC">
        <w:rPr>
          <w:b/>
        </w:rPr>
        <w:t xml:space="preserve">S. </w:t>
      </w:r>
      <w:r w:rsidR="0078485B">
        <w:rPr>
          <w:b/>
        </w:rPr>
        <w:t>227</w:t>
      </w:r>
    </w:p>
    <w:p w:rsidR="00B826B5" w:rsidRPr="000651D1" w:rsidRDefault="0078485B" w:rsidP="0078485B">
      <w:pPr>
        <w:rPr>
          <w:b/>
        </w:rPr>
      </w:pPr>
      <w:r w:rsidRPr="0078485B">
        <w:rPr>
          <w:b/>
        </w:rPr>
        <w:t>Negative Beschaffenheitsvereinbarung inkl. digitale</w:t>
      </w:r>
      <w:r>
        <w:rPr>
          <w:b/>
        </w:rPr>
        <w:t xml:space="preserve"> </w:t>
      </w:r>
      <w:r w:rsidRPr="0078485B">
        <w:rPr>
          <w:b/>
        </w:rPr>
        <w:t>Elemente:</w:t>
      </w:r>
    </w:p>
    <w:p w:rsidR="0078485B" w:rsidRPr="0078485B" w:rsidRDefault="0078485B" w:rsidP="0078485B">
      <w:pPr>
        <w:autoSpaceDE w:val="0"/>
        <w:autoSpaceDN w:val="0"/>
        <w:adjustRightInd w:val="0"/>
        <w:jc w:val="both"/>
        <w:rPr>
          <w:rFonts w:cs="AdvPS_SSSB"/>
          <w:szCs w:val="22"/>
        </w:rPr>
      </w:pPr>
      <w:r w:rsidRPr="009E13E5">
        <w:rPr>
          <w:rFonts w:cs="AdvPS_SSSB"/>
          <w:b/>
          <w:szCs w:val="22"/>
        </w:rPr>
        <w:t>Vertragsgegenstand</w:t>
      </w:r>
    </w:p>
    <w:p w:rsidR="0078485B" w:rsidRDefault="0078485B" w:rsidP="0078485B">
      <w:pPr>
        <w:autoSpaceDE w:val="0"/>
        <w:autoSpaceDN w:val="0"/>
        <w:adjustRightInd w:val="0"/>
        <w:jc w:val="both"/>
        <w:rPr>
          <w:rFonts w:cs="AdvPS_SSSB"/>
          <w:szCs w:val="22"/>
        </w:rPr>
      </w:pPr>
      <w:r w:rsidRPr="0078485B">
        <w:rPr>
          <w:rFonts w:cs="AdvPS_SSSB"/>
          <w:szCs w:val="22"/>
        </w:rPr>
        <w:t>Vertragsgegenstand des gegenst</w:t>
      </w:r>
      <w:r w:rsidR="009E13E5">
        <w:rPr>
          <w:rFonts w:cs="AdvPS_SSSB"/>
          <w:szCs w:val="22"/>
        </w:rPr>
        <w:t>ä</w:t>
      </w:r>
      <w:r w:rsidRPr="0078485B">
        <w:rPr>
          <w:rFonts w:cs="AdvPS_SSSB"/>
          <w:szCs w:val="22"/>
        </w:rPr>
        <w:t>ndlichen Kaufvertrags ist die in</w:t>
      </w:r>
      <w:r w:rsidR="009E13E5">
        <w:rPr>
          <w:rFonts w:cs="AdvPS_SSSB"/>
          <w:szCs w:val="22"/>
        </w:rPr>
        <w:t xml:space="preserve"> </w:t>
      </w:r>
      <w:r w:rsidRPr="0078485B">
        <w:rPr>
          <w:rFonts w:cs="AdvPS_SSSB"/>
          <w:szCs w:val="22"/>
        </w:rPr>
        <w:t>Abschnitt … n</w:t>
      </w:r>
      <w:r w:rsidR="009E13E5">
        <w:rPr>
          <w:rFonts w:cs="AdvPS_SSSB"/>
          <w:szCs w:val="22"/>
        </w:rPr>
        <w:t>ä</w:t>
      </w:r>
      <w:r w:rsidRPr="0078485B">
        <w:rPr>
          <w:rFonts w:cs="AdvPS_SSSB"/>
          <w:szCs w:val="22"/>
        </w:rPr>
        <w:t>her bezeichnete Eigentumswohnung samt Keller</w:t>
      </w:r>
      <w:r w:rsidR="009E13E5">
        <w:rPr>
          <w:rFonts w:cs="AdvPS_SSSB"/>
          <w:szCs w:val="22"/>
        </w:rPr>
        <w:t xml:space="preserve"> </w:t>
      </w:r>
      <w:r w:rsidRPr="0078485B">
        <w:rPr>
          <w:rFonts w:cs="AdvPS_SSSB"/>
          <w:szCs w:val="22"/>
        </w:rPr>
        <w:t>und der dort bezeichnete Tiefgaragenstellplatz sowie das in der</w:t>
      </w:r>
      <w:r w:rsidR="009E13E5">
        <w:rPr>
          <w:rFonts w:cs="AdvPS_SSSB"/>
          <w:szCs w:val="22"/>
        </w:rPr>
        <w:t xml:space="preserve"> </w:t>
      </w:r>
      <w:r w:rsidRPr="0078485B">
        <w:rPr>
          <w:rFonts w:cs="AdvPS_SSSB"/>
          <w:szCs w:val="22"/>
        </w:rPr>
        <w:t>Anlage n</w:t>
      </w:r>
      <w:r w:rsidR="009E13E5">
        <w:rPr>
          <w:rFonts w:cs="AdvPS_SSSB"/>
          <w:szCs w:val="22"/>
        </w:rPr>
        <w:t>ä</w:t>
      </w:r>
      <w:r w:rsidRPr="0078485B">
        <w:rPr>
          <w:rFonts w:cs="AdvPS_SSSB"/>
          <w:szCs w:val="22"/>
        </w:rPr>
        <w:t>her bezeichnete Inventar im dort beschriebenen Zustand,</w:t>
      </w:r>
      <w:r w:rsidR="009E13E5">
        <w:rPr>
          <w:rFonts w:cs="AdvPS_SSSB"/>
          <w:szCs w:val="22"/>
        </w:rPr>
        <w:t xml:space="preserve"> </w:t>
      </w:r>
      <w:r w:rsidRPr="0078485B">
        <w:rPr>
          <w:rFonts w:cs="AdvPS_SSSB"/>
          <w:szCs w:val="22"/>
        </w:rPr>
        <w:t>auch soweit dieser von den objektiven Anforderungen an</w:t>
      </w:r>
      <w:r w:rsidR="009E13E5">
        <w:rPr>
          <w:rFonts w:cs="AdvPS_SSSB"/>
          <w:szCs w:val="22"/>
        </w:rPr>
        <w:t xml:space="preserve"> </w:t>
      </w:r>
      <w:r w:rsidRPr="0078485B">
        <w:rPr>
          <w:rFonts w:cs="AdvPS_SSSB"/>
          <w:szCs w:val="22"/>
        </w:rPr>
        <w:t>die jeweilige Kaufsache nach § 434 Abs. 3 BGB negativ abweicht.</w:t>
      </w:r>
    </w:p>
    <w:p w:rsidR="009E13E5" w:rsidRPr="0078485B" w:rsidRDefault="009E13E5" w:rsidP="0078485B">
      <w:pPr>
        <w:autoSpaceDE w:val="0"/>
        <w:autoSpaceDN w:val="0"/>
        <w:adjustRightInd w:val="0"/>
        <w:jc w:val="both"/>
        <w:rPr>
          <w:rFonts w:cs="AdvPS_SSSB"/>
          <w:szCs w:val="22"/>
        </w:rPr>
      </w:pPr>
    </w:p>
    <w:p w:rsidR="0078485B" w:rsidRDefault="0078485B" w:rsidP="0078485B">
      <w:pPr>
        <w:autoSpaceDE w:val="0"/>
        <w:autoSpaceDN w:val="0"/>
        <w:adjustRightInd w:val="0"/>
        <w:jc w:val="both"/>
        <w:rPr>
          <w:rFonts w:cs="AdvPS_SSSB"/>
          <w:szCs w:val="22"/>
        </w:rPr>
      </w:pPr>
      <w:r w:rsidRPr="0078485B">
        <w:rPr>
          <w:rFonts w:cs="AdvPS_SSSB"/>
          <w:szCs w:val="22"/>
        </w:rPr>
        <w:t>Der Verk</w:t>
      </w:r>
      <w:r w:rsidR="009E13E5">
        <w:rPr>
          <w:rFonts w:cs="AdvPS_SSSB"/>
          <w:szCs w:val="22"/>
        </w:rPr>
        <w:t>ä</w:t>
      </w:r>
      <w:r w:rsidRPr="0078485B">
        <w:rPr>
          <w:rFonts w:cs="AdvPS_SSSB"/>
          <w:szCs w:val="22"/>
        </w:rPr>
        <w:t>ufer/Bautr</w:t>
      </w:r>
      <w:r w:rsidR="009E13E5">
        <w:rPr>
          <w:rFonts w:cs="AdvPS_SSSB"/>
          <w:szCs w:val="22"/>
        </w:rPr>
        <w:t>ä</w:t>
      </w:r>
      <w:r w:rsidRPr="0078485B">
        <w:rPr>
          <w:rFonts w:cs="AdvPS_SSSB"/>
          <w:szCs w:val="22"/>
        </w:rPr>
        <w:t>ger weist darauf hin, dass die Fußbodenheizung</w:t>
      </w:r>
      <w:r w:rsidR="009E13E5">
        <w:rPr>
          <w:rFonts w:cs="AdvPS_SSSB"/>
          <w:szCs w:val="22"/>
        </w:rPr>
        <w:t xml:space="preserve"> </w:t>
      </w:r>
      <w:r w:rsidRPr="0078485B">
        <w:rPr>
          <w:rFonts w:cs="AdvPS_SSSB"/>
          <w:szCs w:val="22"/>
        </w:rPr>
        <w:t xml:space="preserve">sowohl manuell </w:t>
      </w:r>
      <w:r w:rsidR="009E13E5">
        <w:rPr>
          <w:rFonts w:cs="AdvPS_SSSB"/>
          <w:szCs w:val="22"/>
        </w:rPr>
        <w:t>ü</w:t>
      </w:r>
      <w:r w:rsidRPr="0078485B">
        <w:rPr>
          <w:rFonts w:cs="AdvPS_SSSB"/>
          <w:szCs w:val="22"/>
        </w:rPr>
        <w:t>ber das Thermostat als auch digital</w:t>
      </w:r>
      <w:r w:rsidR="009E13E5">
        <w:rPr>
          <w:rFonts w:cs="AdvPS_SSSB"/>
          <w:szCs w:val="22"/>
        </w:rPr>
        <w:t xml:space="preserve"> </w:t>
      </w:r>
      <w:r w:rsidRPr="0078485B">
        <w:rPr>
          <w:rFonts w:cs="AdvPS_SSSB"/>
          <w:szCs w:val="22"/>
        </w:rPr>
        <w:t>mittels einer App gesteuert werden kann. Die vertragliche Leistungspflicht</w:t>
      </w:r>
      <w:r w:rsidR="009E13E5">
        <w:rPr>
          <w:rFonts w:cs="AdvPS_SSSB"/>
          <w:szCs w:val="22"/>
        </w:rPr>
        <w:t xml:space="preserve"> </w:t>
      </w:r>
      <w:r w:rsidRPr="0078485B">
        <w:rPr>
          <w:rFonts w:cs="AdvPS_SSSB"/>
          <w:szCs w:val="22"/>
        </w:rPr>
        <w:t>des Verk</w:t>
      </w:r>
      <w:r w:rsidR="009E13E5">
        <w:rPr>
          <w:rFonts w:cs="AdvPS_SSSB"/>
          <w:szCs w:val="22"/>
        </w:rPr>
        <w:t>ä</w:t>
      </w:r>
      <w:r w:rsidRPr="0078485B">
        <w:rPr>
          <w:rFonts w:cs="AdvPS_SSSB"/>
          <w:szCs w:val="22"/>
        </w:rPr>
        <w:t>ufers/Baut</w:t>
      </w:r>
      <w:r w:rsidR="009E13E5">
        <w:rPr>
          <w:rFonts w:cs="AdvPS_SSSB"/>
          <w:szCs w:val="22"/>
        </w:rPr>
        <w:t>rä</w:t>
      </w:r>
      <w:r w:rsidRPr="0078485B">
        <w:rPr>
          <w:rFonts w:cs="AdvPS_SSSB"/>
          <w:szCs w:val="22"/>
        </w:rPr>
        <w:t>gers erfasst die Bereitstellung</w:t>
      </w:r>
      <w:r w:rsidR="009E13E5">
        <w:rPr>
          <w:rFonts w:cs="AdvPS_SSSB"/>
          <w:szCs w:val="22"/>
        </w:rPr>
        <w:t xml:space="preserve"> </w:t>
      </w:r>
      <w:r w:rsidRPr="0078485B">
        <w:rPr>
          <w:rFonts w:cs="AdvPS_SSSB"/>
          <w:szCs w:val="22"/>
        </w:rPr>
        <w:t>der App-Steuerung der Fußbodenheizung ausdr</w:t>
      </w:r>
      <w:r w:rsidR="009E13E5">
        <w:rPr>
          <w:rFonts w:cs="AdvPS_SSSB"/>
          <w:szCs w:val="22"/>
        </w:rPr>
        <w:t>ü</w:t>
      </w:r>
      <w:r w:rsidRPr="0078485B">
        <w:rPr>
          <w:rFonts w:cs="AdvPS_SSSB"/>
          <w:szCs w:val="22"/>
        </w:rPr>
        <w:t>cklich nicht.</w:t>
      </w:r>
      <w:r w:rsidR="009E13E5">
        <w:rPr>
          <w:rFonts w:cs="AdvPS_SSSB"/>
          <w:szCs w:val="22"/>
        </w:rPr>
        <w:t xml:space="preserve"> </w:t>
      </w:r>
      <w:r w:rsidRPr="0078485B">
        <w:rPr>
          <w:rFonts w:cs="AdvPS_SSSB"/>
          <w:szCs w:val="22"/>
        </w:rPr>
        <w:t>…</w:t>
      </w:r>
    </w:p>
    <w:p w:rsidR="009E13E5" w:rsidRPr="0078485B" w:rsidRDefault="009E13E5" w:rsidP="0078485B">
      <w:pPr>
        <w:autoSpaceDE w:val="0"/>
        <w:autoSpaceDN w:val="0"/>
        <w:adjustRightInd w:val="0"/>
        <w:jc w:val="both"/>
        <w:rPr>
          <w:rFonts w:cs="AdvPS_SSSB"/>
          <w:szCs w:val="22"/>
        </w:rPr>
      </w:pPr>
    </w:p>
    <w:p w:rsidR="0078485B" w:rsidRPr="009E13E5" w:rsidRDefault="0078485B" w:rsidP="0078485B">
      <w:pPr>
        <w:autoSpaceDE w:val="0"/>
        <w:autoSpaceDN w:val="0"/>
        <w:adjustRightInd w:val="0"/>
        <w:jc w:val="both"/>
        <w:rPr>
          <w:rFonts w:cs="AdvPS_SSSB"/>
          <w:b/>
          <w:szCs w:val="22"/>
        </w:rPr>
      </w:pPr>
      <w:r w:rsidRPr="009E13E5">
        <w:rPr>
          <w:rFonts w:cs="AdvPS_SSSB"/>
          <w:b/>
          <w:szCs w:val="22"/>
        </w:rPr>
        <w:t>Anlage Inventar</w:t>
      </w:r>
    </w:p>
    <w:p w:rsidR="0078485B" w:rsidRDefault="0078485B" w:rsidP="0078485B">
      <w:pPr>
        <w:autoSpaceDE w:val="0"/>
        <w:autoSpaceDN w:val="0"/>
        <w:adjustRightInd w:val="0"/>
        <w:jc w:val="both"/>
        <w:rPr>
          <w:rFonts w:cs="AdvPS_SSSB"/>
          <w:szCs w:val="22"/>
        </w:rPr>
      </w:pPr>
      <w:r w:rsidRPr="0078485B">
        <w:rPr>
          <w:rFonts w:cs="AdvPS_SSSB"/>
          <w:szCs w:val="22"/>
        </w:rPr>
        <w:t>Die folgenden Sachen sind im nachstehend n</w:t>
      </w:r>
      <w:r w:rsidR="009E13E5">
        <w:rPr>
          <w:rFonts w:cs="AdvPS_SSSB"/>
          <w:szCs w:val="22"/>
        </w:rPr>
        <w:t>ä</w:t>
      </w:r>
      <w:r w:rsidRPr="0078485B">
        <w:rPr>
          <w:rFonts w:cs="AdvPS_SSSB"/>
          <w:szCs w:val="22"/>
        </w:rPr>
        <w:t>her beschriebenen</w:t>
      </w:r>
      <w:r w:rsidR="009E13E5">
        <w:rPr>
          <w:rFonts w:cs="AdvPS_SSSB"/>
          <w:szCs w:val="22"/>
        </w:rPr>
        <w:t xml:space="preserve"> </w:t>
      </w:r>
      <w:r w:rsidRPr="0078485B">
        <w:rPr>
          <w:rFonts w:cs="AdvPS_SSSB"/>
          <w:szCs w:val="22"/>
        </w:rPr>
        <w:t>Zustand/mit den aufgef</w:t>
      </w:r>
      <w:r w:rsidR="009E13E5">
        <w:rPr>
          <w:rFonts w:cs="AdvPS_SSSB"/>
          <w:szCs w:val="22"/>
        </w:rPr>
        <w:t>ü</w:t>
      </w:r>
      <w:r w:rsidRPr="0078485B">
        <w:rPr>
          <w:rFonts w:cs="AdvPS_SSSB"/>
          <w:szCs w:val="22"/>
        </w:rPr>
        <w:t>hrten Sch</w:t>
      </w:r>
      <w:r w:rsidR="009E13E5">
        <w:rPr>
          <w:rFonts w:cs="AdvPS_SSSB"/>
          <w:szCs w:val="22"/>
        </w:rPr>
        <w:t>ä</w:t>
      </w:r>
      <w:r w:rsidRPr="0078485B">
        <w:rPr>
          <w:rFonts w:cs="AdvPS_SSSB"/>
          <w:szCs w:val="22"/>
        </w:rPr>
        <w:t>den mitverkauft und die f</w:t>
      </w:r>
      <w:r w:rsidR="009E13E5">
        <w:rPr>
          <w:rFonts w:cs="AdvPS_SSSB"/>
          <w:szCs w:val="22"/>
        </w:rPr>
        <w:t>ü</w:t>
      </w:r>
      <w:r w:rsidRPr="0078485B">
        <w:rPr>
          <w:rFonts w:cs="AdvPS_SSSB"/>
          <w:szCs w:val="22"/>
        </w:rPr>
        <w:t>r</w:t>
      </w:r>
      <w:r w:rsidR="009E13E5">
        <w:rPr>
          <w:rFonts w:cs="AdvPS_SSSB"/>
          <w:szCs w:val="22"/>
        </w:rPr>
        <w:t xml:space="preserve"> </w:t>
      </w:r>
      <w:r w:rsidRPr="0078485B">
        <w:rPr>
          <w:rFonts w:cs="AdvPS_SSSB"/>
          <w:szCs w:val="22"/>
        </w:rPr>
        <w:t>den Erhalt der Vertragsm</w:t>
      </w:r>
      <w:r w:rsidR="009E13E5">
        <w:rPr>
          <w:rFonts w:cs="AdvPS_SSSB"/>
          <w:szCs w:val="22"/>
        </w:rPr>
        <w:t>ä</w:t>
      </w:r>
      <w:r w:rsidRPr="0078485B">
        <w:rPr>
          <w:rFonts w:cs="AdvPS_SSSB"/>
          <w:szCs w:val="22"/>
        </w:rPr>
        <w:t xml:space="preserve">ßigkeit der nachstehend </w:t>
      </w:r>
      <w:r w:rsidRPr="0078485B">
        <w:rPr>
          <w:rFonts w:cs="AdvPS_SSSB"/>
          <w:szCs w:val="22"/>
        </w:rPr>
        <w:lastRenderedPageBreak/>
        <w:t>aufgef</w:t>
      </w:r>
      <w:r w:rsidR="009E13E5">
        <w:rPr>
          <w:rFonts w:cs="AdvPS_SSSB"/>
          <w:szCs w:val="22"/>
        </w:rPr>
        <w:t>ü</w:t>
      </w:r>
      <w:r w:rsidRPr="0078485B">
        <w:rPr>
          <w:rFonts w:cs="AdvPS_SSSB"/>
          <w:szCs w:val="22"/>
        </w:rPr>
        <w:t>hrten</w:t>
      </w:r>
      <w:r w:rsidR="009E13E5">
        <w:rPr>
          <w:rFonts w:cs="AdvPS_SSSB"/>
          <w:szCs w:val="22"/>
        </w:rPr>
        <w:t xml:space="preserve"> </w:t>
      </w:r>
      <w:r w:rsidRPr="0078485B">
        <w:rPr>
          <w:rFonts w:cs="AdvPS_SSSB"/>
          <w:szCs w:val="22"/>
        </w:rPr>
        <w:t>Sachen erforderlichen Aktualisierungen von digitalen Elementen</w:t>
      </w:r>
      <w:r w:rsidR="009E13E5">
        <w:rPr>
          <w:rFonts w:cs="AdvPS_SSSB"/>
          <w:szCs w:val="22"/>
        </w:rPr>
        <w:t xml:space="preserve"> </w:t>
      </w:r>
      <w:r w:rsidRPr="0078485B">
        <w:rPr>
          <w:rFonts w:cs="AdvPS_SSSB"/>
          <w:szCs w:val="22"/>
        </w:rPr>
        <w:t>bzw. digitalen</w:t>
      </w:r>
      <w:r w:rsidR="009E13E5">
        <w:rPr>
          <w:rFonts w:cs="AdvPS_SSSB"/>
          <w:szCs w:val="22"/>
        </w:rPr>
        <w:t xml:space="preserve"> </w:t>
      </w:r>
      <w:r w:rsidRPr="0078485B">
        <w:rPr>
          <w:rFonts w:cs="AdvPS_SSSB"/>
          <w:szCs w:val="22"/>
        </w:rPr>
        <w:t>Diensten</w:t>
      </w:r>
      <w:r w:rsidR="00F3491D">
        <w:rPr>
          <w:rFonts w:cs="AdvPS_SSSB"/>
          <w:szCs w:val="22"/>
        </w:rPr>
        <w:t xml:space="preserve"> </w:t>
      </w:r>
      <w:r w:rsidRPr="0078485B">
        <w:rPr>
          <w:rFonts w:cs="AdvPS_SSSB"/>
          <w:szCs w:val="22"/>
        </w:rPr>
        <w:t>werden nur im jeweils nachstehend n</w:t>
      </w:r>
      <w:r w:rsidR="009E13E5">
        <w:rPr>
          <w:rFonts w:cs="AdvPS_SSSB"/>
          <w:szCs w:val="22"/>
        </w:rPr>
        <w:t>ä</w:t>
      </w:r>
      <w:r w:rsidRPr="0078485B">
        <w:rPr>
          <w:rFonts w:cs="AdvPS_SSSB"/>
          <w:szCs w:val="22"/>
        </w:rPr>
        <w:t>her</w:t>
      </w:r>
      <w:r w:rsidR="009E13E5">
        <w:rPr>
          <w:rFonts w:cs="AdvPS_SSSB"/>
          <w:szCs w:val="22"/>
        </w:rPr>
        <w:t xml:space="preserve"> </w:t>
      </w:r>
      <w:r w:rsidRPr="0078485B">
        <w:rPr>
          <w:rFonts w:cs="AdvPS_SSSB"/>
          <w:szCs w:val="22"/>
        </w:rPr>
        <w:t>aufgef</w:t>
      </w:r>
      <w:r w:rsidR="009E13E5">
        <w:rPr>
          <w:rFonts w:cs="AdvPS_SSSB"/>
          <w:szCs w:val="22"/>
        </w:rPr>
        <w:t>ü</w:t>
      </w:r>
      <w:r w:rsidRPr="0078485B">
        <w:rPr>
          <w:rFonts w:cs="AdvPS_SSSB"/>
          <w:szCs w:val="22"/>
        </w:rPr>
        <w:t>hrten Zeitraum und mit den nachstehend ggf. aufgef</w:t>
      </w:r>
      <w:r w:rsidR="00F3491D">
        <w:rPr>
          <w:rFonts w:cs="AdvPS_SSSB"/>
          <w:szCs w:val="22"/>
        </w:rPr>
        <w:t>ü</w:t>
      </w:r>
      <w:r w:rsidRPr="0078485B">
        <w:rPr>
          <w:rFonts w:cs="AdvPS_SSSB"/>
          <w:szCs w:val="22"/>
        </w:rPr>
        <w:t>hrten</w:t>
      </w:r>
      <w:r w:rsidR="00F3491D">
        <w:rPr>
          <w:rFonts w:cs="AdvPS_SSSB"/>
          <w:szCs w:val="22"/>
        </w:rPr>
        <w:t xml:space="preserve"> </w:t>
      </w:r>
      <w:r w:rsidRPr="0078485B">
        <w:rPr>
          <w:rFonts w:cs="AdvPS_SSSB"/>
          <w:szCs w:val="22"/>
        </w:rPr>
        <w:t>Beschr</w:t>
      </w:r>
      <w:r w:rsidR="00F3491D">
        <w:rPr>
          <w:rFonts w:cs="AdvPS_SSSB"/>
          <w:szCs w:val="22"/>
        </w:rPr>
        <w:t>ä</w:t>
      </w:r>
      <w:r w:rsidRPr="0078485B">
        <w:rPr>
          <w:rFonts w:cs="AdvPS_SSSB"/>
          <w:szCs w:val="22"/>
        </w:rPr>
        <w:t>nkungen bereitgestellt, insbesondere</w:t>
      </w:r>
      <w:r w:rsidR="00F3491D">
        <w:rPr>
          <w:rFonts w:cs="AdvPS_SSSB"/>
          <w:szCs w:val="22"/>
        </w:rPr>
        <w:t xml:space="preserve"> </w:t>
      </w:r>
      <w:r w:rsidRPr="0078485B">
        <w:rPr>
          <w:rFonts w:cs="AdvPS_SSSB"/>
          <w:szCs w:val="22"/>
        </w:rPr>
        <w:t>mit Blick auf eine</w:t>
      </w:r>
      <w:r w:rsidR="00F3491D">
        <w:rPr>
          <w:rFonts w:cs="AdvPS_SSSB"/>
          <w:szCs w:val="22"/>
        </w:rPr>
        <w:t xml:space="preserve"> </w:t>
      </w:r>
      <w:r w:rsidRPr="0078485B">
        <w:rPr>
          <w:rFonts w:cs="AdvPS_SSSB"/>
          <w:szCs w:val="22"/>
        </w:rPr>
        <w:t>etwaige Abweichung von den objektiven Anforderungen an die</w:t>
      </w:r>
      <w:r w:rsidR="00F3491D">
        <w:rPr>
          <w:rFonts w:cs="AdvPS_SSSB"/>
          <w:szCs w:val="22"/>
        </w:rPr>
        <w:t xml:space="preserve"> </w:t>
      </w:r>
      <w:r w:rsidRPr="0078485B">
        <w:rPr>
          <w:rFonts w:cs="AdvPS_SSSB"/>
          <w:szCs w:val="22"/>
        </w:rPr>
        <w:t>jeweilige Kaufsache nach § 327 Buchst. e Abs. 3 S. 1 Nr. 5</w:t>
      </w:r>
      <w:r w:rsidR="00F3491D">
        <w:rPr>
          <w:rFonts w:cs="AdvPS_SSSB"/>
          <w:szCs w:val="22"/>
        </w:rPr>
        <w:t xml:space="preserve"> </w:t>
      </w:r>
      <w:r w:rsidRPr="0078485B">
        <w:rPr>
          <w:rFonts w:cs="AdvPS_SSSB"/>
          <w:szCs w:val="22"/>
        </w:rPr>
        <w:t xml:space="preserve">i. V. m. §§ 327 Buchst. f Abs. 1, 434 Abs. 3 bzw. 475 Buchst. </w:t>
      </w:r>
      <w:r w:rsidR="00F3491D" w:rsidRPr="0078485B">
        <w:rPr>
          <w:rFonts w:cs="AdvPS_SSSB"/>
          <w:szCs w:val="22"/>
        </w:rPr>
        <w:t>B</w:t>
      </w:r>
      <w:r w:rsidR="00F3491D">
        <w:rPr>
          <w:rFonts w:cs="AdvPS_SSSB"/>
          <w:szCs w:val="22"/>
        </w:rPr>
        <w:t xml:space="preserve"> </w:t>
      </w:r>
      <w:r w:rsidRPr="0078485B">
        <w:rPr>
          <w:rFonts w:cs="AdvPS_SSSB"/>
          <w:szCs w:val="22"/>
        </w:rPr>
        <w:t>Abs. 4 Nr. 2 BGB:</w:t>
      </w:r>
    </w:p>
    <w:p w:rsidR="00F3491D" w:rsidRPr="0078485B" w:rsidRDefault="00F3491D" w:rsidP="0078485B">
      <w:pPr>
        <w:autoSpaceDE w:val="0"/>
        <w:autoSpaceDN w:val="0"/>
        <w:adjustRightInd w:val="0"/>
        <w:jc w:val="both"/>
        <w:rPr>
          <w:rFonts w:cs="AdvPS_SSSB"/>
          <w:szCs w:val="22"/>
        </w:rPr>
      </w:pPr>
    </w:p>
    <w:p w:rsidR="00391DFC" w:rsidRDefault="0078485B" w:rsidP="0078485B">
      <w:pPr>
        <w:autoSpaceDE w:val="0"/>
        <w:autoSpaceDN w:val="0"/>
        <w:adjustRightInd w:val="0"/>
        <w:jc w:val="both"/>
        <w:rPr>
          <w:rFonts w:cs="AdvPS_SSSB"/>
          <w:szCs w:val="22"/>
        </w:rPr>
      </w:pPr>
      <w:r w:rsidRPr="0078485B">
        <w:rPr>
          <w:rFonts w:cs="AdvPS_SSSB"/>
          <w:szCs w:val="22"/>
        </w:rPr>
        <w:t>[Tabelle betreffend die</w:t>
      </w:r>
      <w:r w:rsidR="00F3491D">
        <w:rPr>
          <w:rFonts w:cs="AdvPS_SSSB"/>
          <w:szCs w:val="22"/>
        </w:rPr>
        <w:t xml:space="preserve"> </w:t>
      </w:r>
      <w:r w:rsidRPr="0078485B">
        <w:rPr>
          <w:rFonts w:cs="AdvPS_SSSB"/>
          <w:szCs w:val="22"/>
        </w:rPr>
        <w:t>mitverkauften Sachen siehe oben Abschnitt</w:t>
      </w:r>
      <w:r w:rsidR="00F3491D">
        <w:rPr>
          <w:rFonts w:cs="AdvPS_SSSB"/>
          <w:szCs w:val="22"/>
        </w:rPr>
        <w:t xml:space="preserve"> </w:t>
      </w:r>
      <w:r w:rsidRPr="0078485B">
        <w:rPr>
          <w:rFonts w:cs="AdvPS_SSSB"/>
          <w:szCs w:val="22"/>
        </w:rPr>
        <w:t>D. III.]</w:t>
      </w:r>
    </w:p>
    <w:p w:rsidR="0078485B" w:rsidRDefault="0078485B" w:rsidP="0078485B">
      <w:pPr>
        <w:autoSpaceDE w:val="0"/>
        <w:autoSpaceDN w:val="0"/>
        <w:adjustRightInd w:val="0"/>
        <w:jc w:val="both"/>
        <w:rPr>
          <w:rFonts w:cs="AdvPS_SSSB"/>
          <w:szCs w:val="22"/>
        </w:rPr>
      </w:pPr>
    </w:p>
    <w:tbl>
      <w:tblPr>
        <w:tblStyle w:val="Tabellenraster"/>
        <w:tblW w:w="0" w:type="auto"/>
        <w:tblLook w:val="04A0" w:firstRow="1" w:lastRow="0" w:firstColumn="1" w:lastColumn="0" w:noHBand="0" w:noVBand="1"/>
      </w:tblPr>
      <w:tblGrid>
        <w:gridCol w:w="2856"/>
        <w:gridCol w:w="3010"/>
        <w:gridCol w:w="3196"/>
      </w:tblGrid>
      <w:tr w:rsidR="0078485B" w:rsidRPr="00CC2B9A" w:rsidTr="005F34D7">
        <w:tc>
          <w:tcPr>
            <w:tcW w:w="4759" w:type="dxa"/>
            <w:tcBorders>
              <w:bottom w:val="single" w:sz="4" w:space="0" w:color="auto"/>
            </w:tcBorders>
            <w:shd w:val="clear" w:color="auto" w:fill="419E98"/>
          </w:tcPr>
          <w:p w:rsidR="0078485B" w:rsidRPr="00CC2B9A" w:rsidRDefault="0078485B" w:rsidP="005F34D7">
            <w:pPr>
              <w:pStyle w:val="10Standard"/>
            </w:pPr>
            <w:r w:rsidRPr="00CC2B9A">
              <w:rPr>
                <w:b/>
                <w:bCs/>
              </w:rPr>
              <w:t>Digitale Produkte/Waren mit digitalen Elemente</w:t>
            </w:r>
          </w:p>
        </w:tc>
        <w:tc>
          <w:tcPr>
            <w:tcW w:w="4759" w:type="dxa"/>
            <w:tcBorders>
              <w:bottom w:val="single" w:sz="4" w:space="0" w:color="auto"/>
            </w:tcBorders>
            <w:shd w:val="clear" w:color="auto" w:fill="419E98"/>
          </w:tcPr>
          <w:p w:rsidR="0078485B" w:rsidRPr="00CC2B9A" w:rsidRDefault="0078485B" w:rsidP="005F34D7">
            <w:pPr>
              <w:pStyle w:val="10Standard"/>
            </w:pPr>
            <w:r w:rsidRPr="00CC2B9A">
              <w:rPr>
                <w:b/>
                <w:bCs/>
              </w:rPr>
              <w:t>Ausschluss bzw. inhaltliche Beschränkung der Aktualisierungspflicht</w:t>
            </w:r>
          </w:p>
        </w:tc>
        <w:tc>
          <w:tcPr>
            <w:tcW w:w="4759" w:type="dxa"/>
            <w:tcBorders>
              <w:bottom w:val="single" w:sz="4" w:space="0" w:color="auto"/>
            </w:tcBorders>
            <w:shd w:val="clear" w:color="auto" w:fill="419E98"/>
          </w:tcPr>
          <w:p w:rsidR="0078485B" w:rsidRPr="00CC2B9A" w:rsidRDefault="0078485B" w:rsidP="005F34D7">
            <w:pPr>
              <w:pStyle w:val="10Standard"/>
            </w:pPr>
            <w:r w:rsidRPr="00CC2B9A">
              <w:rPr>
                <w:b/>
                <w:bCs/>
              </w:rPr>
              <w:t>Konkretisierung des Aktualisierungszeitraums</w:t>
            </w:r>
          </w:p>
        </w:tc>
      </w:tr>
      <w:tr w:rsidR="0078485B" w:rsidRPr="00CC2B9A" w:rsidTr="005F34D7">
        <w:tc>
          <w:tcPr>
            <w:tcW w:w="4759" w:type="dxa"/>
            <w:tcBorders>
              <w:bottom w:val="single" w:sz="4" w:space="0" w:color="auto"/>
            </w:tcBorders>
            <w:shd w:val="clear" w:color="auto" w:fill="419E98"/>
          </w:tcPr>
          <w:p w:rsidR="0078485B" w:rsidRPr="00CC2B9A" w:rsidRDefault="0078485B" w:rsidP="005F34D7">
            <w:pPr>
              <w:pStyle w:val="10Standard"/>
            </w:pPr>
            <w:r w:rsidRPr="00CC2B9A">
              <w:rPr>
                <w:b/>
                <w:bCs/>
              </w:rPr>
              <w:t>Smarter Kühlschrank [ggf. nähere Beschreibung des Modells]</w:t>
            </w:r>
          </w:p>
        </w:tc>
        <w:tc>
          <w:tcPr>
            <w:tcW w:w="4759" w:type="dxa"/>
            <w:tcBorders>
              <w:bottom w:val="single" w:sz="4" w:space="0" w:color="auto"/>
            </w:tcBorders>
            <w:shd w:val="clear" w:color="auto" w:fill="B0D4D4"/>
          </w:tcPr>
          <w:p w:rsidR="0078485B" w:rsidRPr="00CC2B9A" w:rsidRDefault="0078485B" w:rsidP="005F34D7">
            <w:pPr>
              <w:pStyle w:val="10Standard"/>
            </w:pPr>
            <w:r>
              <w:t>-</w:t>
            </w:r>
          </w:p>
        </w:tc>
        <w:tc>
          <w:tcPr>
            <w:tcW w:w="4759" w:type="dxa"/>
            <w:tcBorders>
              <w:bottom w:val="single" w:sz="4" w:space="0" w:color="auto"/>
            </w:tcBorders>
            <w:shd w:val="clear" w:color="auto" w:fill="B0D4D4"/>
          </w:tcPr>
          <w:p w:rsidR="0078485B" w:rsidRPr="00CC2B9A" w:rsidRDefault="0078485B" w:rsidP="005F34D7">
            <w:pPr>
              <w:pStyle w:val="10Standard"/>
            </w:pPr>
            <w:r w:rsidRPr="00CC2B9A">
              <w:t>Zwei Jahre ab Übergabe des Kühlschranks</w:t>
            </w:r>
          </w:p>
        </w:tc>
      </w:tr>
      <w:tr w:rsidR="0078485B" w:rsidRPr="00CC2B9A" w:rsidTr="005F34D7">
        <w:tc>
          <w:tcPr>
            <w:tcW w:w="4759" w:type="dxa"/>
            <w:tcBorders>
              <w:bottom w:val="single" w:sz="4" w:space="0" w:color="auto"/>
            </w:tcBorders>
            <w:shd w:val="clear" w:color="auto" w:fill="419E98"/>
          </w:tcPr>
          <w:p w:rsidR="0078485B" w:rsidRPr="00CC2B9A" w:rsidRDefault="0078485B" w:rsidP="005F34D7">
            <w:pPr>
              <w:pStyle w:val="10Standard"/>
              <w:rPr>
                <w:b/>
              </w:rPr>
            </w:pPr>
            <w:r w:rsidRPr="00CC2B9A">
              <w:rPr>
                <w:b/>
                <w:bCs/>
              </w:rPr>
              <w:t>Smart Home Rollladensteuerung [ggf. nähere Beschreibung des Modells]</w:t>
            </w:r>
          </w:p>
        </w:tc>
        <w:tc>
          <w:tcPr>
            <w:tcW w:w="4759" w:type="dxa"/>
            <w:tcBorders>
              <w:bottom w:val="single" w:sz="4" w:space="0" w:color="auto"/>
            </w:tcBorders>
            <w:shd w:val="clear" w:color="auto" w:fill="B0D4D4"/>
          </w:tcPr>
          <w:p w:rsidR="0078485B" w:rsidRPr="00CC2B9A" w:rsidRDefault="0078485B" w:rsidP="005F34D7">
            <w:pPr>
              <w:pStyle w:val="10Standard"/>
            </w:pPr>
            <w:r>
              <w:t>-</w:t>
            </w:r>
          </w:p>
        </w:tc>
        <w:tc>
          <w:tcPr>
            <w:tcW w:w="4759" w:type="dxa"/>
            <w:tcBorders>
              <w:bottom w:val="single" w:sz="4" w:space="0" w:color="auto"/>
            </w:tcBorders>
            <w:shd w:val="clear" w:color="auto" w:fill="B0D4D4"/>
          </w:tcPr>
          <w:p w:rsidR="0078485B" w:rsidRPr="00CC2B9A" w:rsidRDefault="0078485B" w:rsidP="005F34D7">
            <w:pPr>
              <w:pStyle w:val="10Standard"/>
            </w:pPr>
            <w:r w:rsidRPr="00CC2B9A">
              <w:t>Fünf Jahre ab Abnahme</w:t>
            </w:r>
          </w:p>
        </w:tc>
      </w:tr>
      <w:tr w:rsidR="0078485B" w:rsidRPr="00CC2B9A" w:rsidTr="005F34D7">
        <w:tc>
          <w:tcPr>
            <w:tcW w:w="4759" w:type="dxa"/>
            <w:shd w:val="clear" w:color="auto" w:fill="419E98"/>
          </w:tcPr>
          <w:p w:rsidR="0078485B" w:rsidRPr="00CC2B9A" w:rsidRDefault="0078485B" w:rsidP="005F34D7">
            <w:pPr>
              <w:pStyle w:val="10Standard"/>
            </w:pPr>
            <w:r w:rsidRPr="00CC2B9A">
              <w:rPr>
                <w:b/>
                <w:bCs/>
              </w:rPr>
              <w:t>Smarte Sicherheitskamera in der Einfahrt [ggf. nähere Beschreibung des Modells]</w:t>
            </w:r>
          </w:p>
        </w:tc>
        <w:tc>
          <w:tcPr>
            <w:tcW w:w="4759" w:type="dxa"/>
            <w:shd w:val="clear" w:color="auto" w:fill="B0D4D4"/>
          </w:tcPr>
          <w:p w:rsidR="0078485B" w:rsidRPr="00CC2B9A" w:rsidRDefault="0078485B" w:rsidP="005F34D7">
            <w:pPr>
              <w:pStyle w:val="10Standard"/>
            </w:pPr>
            <w:r w:rsidRPr="00182F76">
              <w:t>Keine Aktualisierungspflicht, da Hersteller für dieses Modell keine Updates mehr bereitstellt</w:t>
            </w:r>
          </w:p>
        </w:tc>
        <w:tc>
          <w:tcPr>
            <w:tcW w:w="4759" w:type="dxa"/>
            <w:shd w:val="clear" w:color="auto" w:fill="B0D4D4"/>
          </w:tcPr>
          <w:p w:rsidR="0078485B" w:rsidRPr="00CC2B9A" w:rsidRDefault="0078485B" w:rsidP="005F34D7">
            <w:pPr>
              <w:pStyle w:val="10Standard"/>
            </w:pPr>
          </w:p>
        </w:tc>
      </w:tr>
    </w:tbl>
    <w:p w:rsidR="00B7716C" w:rsidRDefault="00B7716C" w:rsidP="00391DFC">
      <w:pPr>
        <w:autoSpaceDE w:val="0"/>
        <w:autoSpaceDN w:val="0"/>
        <w:adjustRightInd w:val="0"/>
        <w:rPr>
          <w:rFonts w:cs="AdvPS_SSSB"/>
          <w:szCs w:val="22"/>
        </w:rPr>
      </w:pPr>
    </w:p>
    <w:p w:rsidR="005B2289" w:rsidRDefault="008112CC" w:rsidP="005B2289">
      <w:pPr>
        <w:pStyle w:val="berschrift1"/>
      </w:pPr>
      <w:r>
        <w:t>praxisforum</w:t>
      </w:r>
      <w:r w:rsidR="005B2289">
        <w:t xml:space="preserve">: </w:t>
      </w:r>
      <w:r>
        <w:t>Das notarielle Nachlassverzeichnis – Handlungsempfehlungen für die notarielle Praxis – Teil I, Ulf Schönenberg-Wessel, Laurenz Wenck</w:t>
      </w:r>
    </w:p>
    <w:p w:rsidR="005B2289" w:rsidRDefault="005B2289"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8112CC">
        <w:rPr>
          <w:rFonts w:cs="AdvPS_SSSB"/>
          <w:b/>
          <w:szCs w:val="22"/>
        </w:rPr>
        <w:t>264/265</w:t>
      </w:r>
    </w:p>
    <w:p w:rsidR="00B7716C" w:rsidRDefault="008112CC" w:rsidP="00B7716C">
      <w:pPr>
        <w:autoSpaceDE w:val="0"/>
        <w:autoSpaceDN w:val="0"/>
        <w:adjustRightInd w:val="0"/>
        <w:rPr>
          <w:rFonts w:cs="AdvPS_SSSB"/>
          <w:b/>
          <w:szCs w:val="22"/>
        </w:rPr>
      </w:pPr>
      <w:r w:rsidRPr="008112CC">
        <w:rPr>
          <w:rFonts w:cs="AdvPS_SSSB"/>
          <w:b/>
          <w:szCs w:val="22"/>
        </w:rPr>
        <w:t>Belehrung Erbe:</w:t>
      </w:r>
    </w:p>
    <w:p w:rsidR="008112CC" w:rsidRDefault="008112CC" w:rsidP="008112CC">
      <w:pPr>
        <w:autoSpaceDE w:val="0"/>
        <w:autoSpaceDN w:val="0"/>
        <w:adjustRightInd w:val="0"/>
        <w:jc w:val="both"/>
        <w:rPr>
          <w:rFonts w:cs="AdvPS_SSSB"/>
          <w:szCs w:val="22"/>
        </w:rPr>
      </w:pPr>
      <w:r w:rsidRPr="008112CC">
        <w:rPr>
          <w:rFonts w:cs="AdvPS_SSSB"/>
          <w:szCs w:val="22"/>
        </w:rPr>
        <w:t>Ich weise Sie ausdr</w:t>
      </w:r>
      <w:r w:rsidR="00B13D09">
        <w:rPr>
          <w:rFonts w:cs="AdvPS_SSSB"/>
          <w:szCs w:val="22"/>
        </w:rPr>
        <w:t>ü</w:t>
      </w:r>
      <w:r w:rsidRPr="008112CC">
        <w:rPr>
          <w:rFonts w:cs="AdvPS_SSSB"/>
          <w:szCs w:val="22"/>
        </w:rPr>
        <w:t>cklich darauf hin, dass Sie zur vollst</w:t>
      </w:r>
      <w:r w:rsidR="00B13D09">
        <w:rPr>
          <w:rFonts w:cs="AdvPS_SSSB"/>
          <w:szCs w:val="22"/>
        </w:rPr>
        <w:t>ä</w:t>
      </w:r>
      <w:r w:rsidRPr="008112CC">
        <w:rPr>
          <w:rFonts w:cs="AdvPS_SSSB"/>
          <w:szCs w:val="22"/>
        </w:rPr>
        <w:t>ndigen</w:t>
      </w:r>
      <w:r w:rsidR="00B13D09">
        <w:rPr>
          <w:rFonts w:cs="AdvPS_SSSB"/>
          <w:szCs w:val="22"/>
        </w:rPr>
        <w:t xml:space="preserve"> </w:t>
      </w:r>
      <w:r w:rsidRPr="008112CC">
        <w:rPr>
          <w:rFonts w:cs="AdvPS_SSSB"/>
          <w:szCs w:val="22"/>
        </w:rPr>
        <w:t>und richtigen Mitteilung aller Informationen verpflichtet sind, die</w:t>
      </w:r>
      <w:r w:rsidR="00B13D09">
        <w:rPr>
          <w:rFonts w:cs="AdvPS_SSSB"/>
          <w:szCs w:val="22"/>
        </w:rPr>
        <w:t xml:space="preserve"> </w:t>
      </w:r>
      <w:r w:rsidRPr="008112CC">
        <w:rPr>
          <w:rFonts w:cs="AdvPS_SSSB"/>
          <w:szCs w:val="22"/>
        </w:rPr>
        <w:t>notwendig sind, um die H</w:t>
      </w:r>
      <w:r w:rsidR="00B13D09">
        <w:rPr>
          <w:rFonts w:cs="AdvPS_SSSB"/>
          <w:szCs w:val="22"/>
        </w:rPr>
        <w:t>ö</w:t>
      </w:r>
      <w:r w:rsidRPr="008112CC">
        <w:rPr>
          <w:rFonts w:cs="AdvPS_SSSB"/>
          <w:szCs w:val="22"/>
        </w:rPr>
        <w:t>he des Pf</w:t>
      </w:r>
      <w:r w:rsidR="00B13D09">
        <w:rPr>
          <w:rFonts w:cs="AdvPS_SSSB"/>
          <w:szCs w:val="22"/>
        </w:rPr>
        <w:t>lichtteils- und Pflichtteilsergä</w:t>
      </w:r>
      <w:r w:rsidRPr="008112CC">
        <w:rPr>
          <w:rFonts w:cs="AdvPS_SSSB"/>
          <w:szCs w:val="22"/>
        </w:rPr>
        <w:t>nzungsanspruchs berechnen zu k</w:t>
      </w:r>
      <w:r w:rsidR="00B13D09">
        <w:rPr>
          <w:rFonts w:cs="AdvPS_SSSB"/>
          <w:szCs w:val="22"/>
        </w:rPr>
        <w:t>ö</w:t>
      </w:r>
      <w:r w:rsidRPr="008112CC">
        <w:rPr>
          <w:rFonts w:cs="AdvPS_SSSB"/>
          <w:szCs w:val="22"/>
        </w:rPr>
        <w:t>nnen. Dies erfasst neben den</w:t>
      </w:r>
      <w:r w:rsidR="00B13D09">
        <w:rPr>
          <w:rFonts w:cs="AdvPS_SSSB"/>
          <w:szCs w:val="22"/>
        </w:rPr>
        <w:t xml:space="preserve"> </w:t>
      </w:r>
      <w:r w:rsidRPr="008112CC">
        <w:rPr>
          <w:rFonts w:cs="AdvPS_SSSB"/>
          <w:szCs w:val="22"/>
        </w:rPr>
        <w:t>Informationen, die Sie besitzen, auch diejenigen Informationen, die</w:t>
      </w:r>
      <w:r w:rsidR="00B13D09">
        <w:rPr>
          <w:rFonts w:cs="AdvPS_SSSB"/>
          <w:szCs w:val="22"/>
        </w:rPr>
        <w:t xml:space="preserve"> </w:t>
      </w:r>
      <w:r w:rsidRPr="008112CC">
        <w:rPr>
          <w:rFonts w:cs="AdvPS_SSSB"/>
          <w:szCs w:val="22"/>
        </w:rPr>
        <w:t>Sie in zumutbarer</w:t>
      </w:r>
      <w:r w:rsidR="00B13D09">
        <w:rPr>
          <w:rFonts w:cs="AdvPS_SSSB"/>
          <w:szCs w:val="22"/>
        </w:rPr>
        <w:t xml:space="preserve"> </w:t>
      </w:r>
      <w:r w:rsidRPr="008112CC">
        <w:rPr>
          <w:rFonts w:cs="AdvPS_SSSB"/>
          <w:szCs w:val="22"/>
        </w:rPr>
        <w:t>Weise, insbesondere aufgrund Ihnen gegen Dritte</w:t>
      </w:r>
      <w:r w:rsidR="00B13D09">
        <w:rPr>
          <w:rFonts w:cs="AdvPS_SSSB"/>
          <w:szCs w:val="22"/>
        </w:rPr>
        <w:t xml:space="preserve"> </w:t>
      </w:r>
      <w:r w:rsidRPr="008112CC">
        <w:rPr>
          <w:rFonts w:cs="AdvPS_SSSB"/>
          <w:szCs w:val="22"/>
        </w:rPr>
        <w:t>zustehender Ansp</w:t>
      </w:r>
      <w:r w:rsidR="00B13D09">
        <w:rPr>
          <w:rFonts w:cs="AdvPS_SSSB"/>
          <w:szCs w:val="22"/>
        </w:rPr>
        <w:t>rü</w:t>
      </w:r>
      <w:r w:rsidRPr="008112CC">
        <w:rPr>
          <w:rFonts w:cs="AdvPS_SSSB"/>
          <w:szCs w:val="22"/>
        </w:rPr>
        <w:t>che, beschaffen k</w:t>
      </w:r>
      <w:r w:rsidR="00B13D09">
        <w:rPr>
          <w:rFonts w:cs="AdvPS_SSSB"/>
          <w:szCs w:val="22"/>
        </w:rPr>
        <w:t>ö</w:t>
      </w:r>
      <w:r w:rsidRPr="008112CC">
        <w:rPr>
          <w:rFonts w:cs="AdvPS_SSSB"/>
          <w:szCs w:val="22"/>
        </w:rPr>
        <w:t>nnen. Die Verpflichtung zur</w:t>
      </w:r>
      <w:r w:rsidR="00B13D09">
        <w:rPr>
          <w:rFonts w:cs="AdvPS_SSSB"/>
          <w:szCs w:val="22"/>
        </w:rPr>
        <w:t xml:space="preserve"> </w:t>
      </w:r>
      <w:r w:rsidRPr="008112CC">
        <w:rPr>
          <w:rFonts w:cs="AdvPS_SSSB"/>
          <w:szCs w:val="22"/>
        </w:rPr>
        <w:t>Auskunftserteilung gem</w:t>
      </w:r>
      <w:r w:rsidR="00B13D09">
        <w:rPr>
          <w:rFonts w:cs="AdvPS_SSSB"/>
          <w:szCs w:val="22"/>
        </w:rPr>
        <w:t>ä</w:t>
      </w:r>
      <w:r w:rsidRPr="008112CC">
        <w:rPr>
          <w:rFonts w:cs="AdvPS_SSSB"/>
          <w:szCs w:val="22"/>
        </w:rPr>
        <w:t>ß § 2314 BGB umfasst alle zum Zeitpunkt</w:t>
      </w:r>
      <w:r w:rsidR="00B13D09">
        <w:rPr>
          <w:rFonts w:cs="AdvPS_SSSB"/>
          <w:szCs w:val="22"/>
        </w:rPr>
        <w:t xml:space="preserve"> </w:t>
      </w:r>
      <w:r w:rsidRPr="008112CC">
        <w:rPr>
          <w:rFonts w:cs="AdvPS_SSSB"/>
          <w:szCs w:val="22"/>
        </w:rPr>
        <w:t>des Erbfalls zum realen und sog. fiktiven Nachlass geh</w:t>
      </w:r>
      <w:r w:rsidR="00B13D09">
        <w:rPr>
          <w:rFonts w:cs="AdvPS_SSSB"/>
          <w:szCs w:val="22"/>
        </w:rPr>
        <w:t>ö</w:t>
      </w:r>
      <w:r w:rsidRPr="008112CC">
        <w:rPr>
          <w:rFonts w:cs="AdvPS_SSSB"/>
          <w:szCs w:val="22"/>
        </w:rPr>
        <w:t>renden</w:t>
      </w:r>
      <w:r w:rsidR="00B13D09">
        <w:rPr>
          <w:rFonts w:cs="AdvPS_SSSB"/>
          <w:szCs w:val="22"/>
        </w:rPr>
        <w:t xml:space="preserve"> </w:t>
      </w:r>
      <w:r w:rsidRPr="008112CC">
        <w:rPr>
          <w:rFonts w:cs="AdvPS_SSSB"/>
          <w:szCs w:val="22"/>
        </w:rPr>
        <w:t>Verm</w:t>
      </w:r>
      <w:r w:rsidR="00B13D09">
        <w:rPr>
          <w:rFonts w:cs="AdvPS_SSSB"/>
          <w:szCs w:val="22"/>
        </w:rPr>
        <w:t>ö</w:t>
      </w:r>
      <w:r w:rsidRPr="008112CC">
        <w:rPr>
          <w:rFonts w:cs="AdvPS_SSSB"/>
          <w:szCs w:val="22"/>
        </w:rPr>
        <w:t>genswerte unabh</w:t>
      </w:r>
      <w:r w:rsidR="00B13D09">
        <w:rPr>
          <w:rFonts w:cs="AdvPS_SSSB"/>
          <w:szCs w:val="22"/>
        </w:rPr>
        <w:t>ä</w:t>
      </w:r>
      <w:r w:rsidRPr="008112CC">
        <w:rPr>
          <w:rFonts w:cs="AdvPS_SSSB"/>
          <w:szCs w:val="22"/>
        </w:rPr>
        <w:t>ngig von ihrem</w:t>
      </w:r>
      <w:r w:rsidR="00B13D09">
        <w:rPr>
          <w:rFonts w:cs="AdvPS_SSSB"/>
          <w:szCs w:val="22"/>
        </w:rPr>
        <w:t xml:space="preserve"> </w:t>
      </w:r>
      <w:r w:rsidRPr="008112CC">
        <w:rPr>
          <w:rFonts w:cs="AdvPS_SSSB"/>
          <w:szCs w:val="22"/>
        </w:rPr>
        <w:t>Wert. Hinsichtlich des sog.</w:t>
      </w:r>
      <w:r w:rsidR="00B13D09">
        <w:rPr>
          <w:rFonts w:cs="AdvPS_SSSB"/>
          <w:szCs w:val="22"/>
        </w:rPr>
        <w:t xml:space="preserve"> </w:t>
      </w:r>
      <w:r w:rsidRPr="008112CC">
        <w:rPr>
          <w:rFonts w:cs="AdvPS_SSSB"/>
          <w:szCs w:val="22"/>
        </w:rPr>
        <w:t>fiktiven Nachlasses i. S. d.</w:t>
      </w:r>
      <w:r w:rsidR="00B13D09">
        <w:rPr>
          <w:rFonts w:cs="AdvPS_SSSB"/>
          <w:szCs w:val="22"/>
        </w:rPr>
        <w:t xml:space="preserve"> </w:t>
      </w:r>
      <w:r w:rsidRPr="008112CC">
        <w:rPr>
          <w:rFonts w:cs="AdvPS_SSSB"/>
          <w:szCs w:val="22"/>
        </w:rPr>
        <w:t>§ 2325 BGB sind von Ihrer Auskunftsverpflichtung</w:t>
      </w:r>
      <w:r w:rsidR="00B13D09">
        <w:rPr>
          <w:rFonts w:cs="AdvPS_SSSB"/>
          <w:szCs w:val="22"/>
        </w:rPr>
        <w:t xml:space="preserve"> </w:t>
      </w:r>
      <w:r w:rsidRPr="008112CC">
        <w:rPr>
          <w:rFonts w:cs="AdvPS_SSSB"/>
          <w:szCs w:val="22"/>
        </w:rPr>
        <w:t>s</w:t>
      </w:r>
      <w:r w:rsidR="00B13D09">
        <w:rPr>
          <w:rFonts w:cs="AdvPS_SSSB"/>
          <w:szCs w:val="22"/>
        </w:rPr>
        <w:t>ä</w:t>
      </w:r>
      <w:r w:rsidRPr="008112CC">
        <w:rPr>
          <w:rFonts w:cs="AdvPS_SSSB"/>
          <w:szCs w:val="22"/>
        </w:rPr>
        <w:t>mtliche Verm</w:t>
      </w:r>
      <w:r w:rsidR="00B13D09">
        <w:rPr>
          <w:rFonts w:cs="AdvPS_SSSB"/>
          <w:szCs w:val="22"/>
        </w:rPr>
        <w:t>ö</w:t>
      </w:r>
      <w:r w:rsidRPr="008112CC">
        <w:rPr>
          <w:rFonts w:cs="AdvPS_SSSB"/>
          <w:szCs w:val="22"/>
        </w:rPr>
        <w:t>gensverf</w:t>
      </w:r>
      <w:r w:rsidR="00B13D09">
        <w:rPr>
          <w:rFonts w:cs="AdvPS_SSSB"/>
          <w:szCs w:val="22"/>
        </w:rPr>
        <w:t>ü</w:t>
      </w:r>
      <w:r w:rsidRPr="008112CC">
        <w:rPr>
          <w:rFonts w:cs="AdvPS_SSSB"/>
          <w:szCs w:val="22"/>
        </w:rPr>
        <w:t>gungen des Erblassers erfasst,</w:t>
      </w:r>
      <w:r w:rsidR="00B13D09">
        <w:rPr>
          <w:rFonts w:cs="AdvPS_SSSB"/>
          <w:szCs w:val="22"/>
        </w:rPr>
        <w:t xml:space="preserve"> </w:t>
      </w:r>
      <w:r w:rsidRPr="008112CC">
        <w:rPr>
          <w:rFonts w:cs="AdvPS_SSSB"/>
          <w:szCs w:val="22"/>
        </w:rPr>
        <w:t>bei denen nicht ausgeschlossen werden kann, dass es sich um</w:t>
      </w:r>
      <w:r w:rsidR="00B13D09">
        <w:rPr>
          <w:rFonts w:cs="AdvPS_SSSB"/>
          <w:szCs w:val="22"/>
        </w:rPr>
        <w:t xml:space="preserve"> </w:t>
      </w:r>
      <w:r w:rsidRPr="008112CC">
        <w:rPr>
          <w:rFonts w:cs="AdvPS_SSSB"/>
          <w:szCs w:val="22"/>
        </w:rPr>
        <w:t>eine unentgeltliche bzw. um eine teilunentgeltliche Verf</w:t>
      </w:r>
      <w:r w:rsidR="00B13D09">
        <w:rPr>
          <w:rFonts w:cs="AdvPS_SSSB"/>
          <w:szCs w:val="22"/>
        </w:rPr>
        <w:t>ü</w:t>
      </w:r>
      <w:r w:rsidRPr="008112CC">
        <w:rPr>
          <w:rFonts w:cs="AdvPS_SSSB"/>
          <w:szCs w:val="22"/>
        </w:rPr>
        <w:t>gung handelt.</w:t>
      </w:r>
      <w:r w:rsidR="00B13D09">
        <w:rPr>
          <w:rFonts w:cs="AdvPS_SSSB"/>
          <w:szCs w:val="22"/>
        </w:rPr>
        <w:t xml:space="preserve"> </w:t>
      </w:r>
      <w:r w:rsidRPr="008112CC">
        <w:rPr>
          <w:rFonts w:cs="AdvPS_SSSB"/>
          <w:szCs w:val="22"/>
        </w:rPr>
        <w:t>Ausreichend ist insoweit die abstrakte Pflichtteilsrelevanz.</w:t>
      </w:r>
    </w:p>
    <w:p w:rsidR="00B13D09" w:rsidRPr="008112CC" w:rsidRDefault="00B13D09" w:rsidP="008112CC">
      <w:pPr>
        <w:autoSpaceDE w:val="0"/>
        <w:autoSpaceDN w:val="0"/>
        <w:adjustRightInd w:val="0"/>
        <w:jc w:val="both"/>
        <w:rPr>
          <w:rFonts w:cs="AdvPS_SSSB"/>
          <w:szCs w:val="22"/>
        </w:rPr>
      </w:pPr>
    </w:p>
    <w:p w:rsidR="008112CC" w:rsidRDefault="008112CC" w:rsidP="008112CC">
      <w:pPr>
        <w:autoSpaceDE w:val="0"/>
        <w:autoSpaceDN w:val="0"/>
        <w:adjustRightInd w:val="0"/>
        <w:jc w:val="both"/>
        <w:rPr>
          <w:rFonts w:cs="AdvPS_SSSB"/>
          <w:szCs w:val="22"/>
        </w:rPr>
      </w:pPr>
      <w:r w:rsidRPr="008112CC">
        <w:rPr>
          <w:rFonts w:cs="AdvPS_SSSB"/>
          <w:szCs w:val="22"/>
        </w:rPr>
        <w:t>Sie sind zu gr</w:t>
      </w:r>
      <w:r w:rsidR="00B13D09">
        <w:rPr>
          <w:rFonts w:cs="AdvPS_SSSB"/>
          <w:szCs w:val="22"/>
        </w:rPr>
        <w:t>ö</w:t>
      </w:r>
      <w:r w:rsidRPr="008112CC">
        <w:rPr>
          <w:rFonts w:cs="AdvPS_SSSB"/>
          <w:szCs w:val="22"/>
        </w:rPr>
        <w:t>ßtm</w:t>
      </w:r>
      <w:r w:rsidR="00B13D09">
        <w:rPr>
          <w:rFonts w:cs="AdvPS_SSSB"/>
          <w:szCs w:val="22"/>
        </w:rPr>
        <w:t>ö</w:t>
      </w:r>
      <w:r w:rsidRPr="008112CC">
        <w:rPr>
          <w:rFonts w:cs="AdvPS_SSSB"/>
          <w:szCs w:val="22"/>
        </w:rPr>
        <w:t>glicher Sorgfalt bei der Auskunftserteilung verpflichtet.</w:t>
      </w:r>
      <w:r w:rsidR="00B13D09">
        <w:rPr>
          <w:rFonts w:cs="AdvPS_SSSB"/>
          <w:szCs w:val="22"/>
        </w:rPr>
        <w:t xml:space="preserve"> </w:t>
      </w:r>
      <w:r w:rsidRPr="008112CC">
        <w:rPr>
          <w:rFonts w:cs="AdvPS_SSSB"/>
          <w:szCs w:val="22"/>
        </w:rPr>
        <w:t>Der Pflichtteilsberechtigte kann verlangen, dass Sie die</w:t>
      </w:r>
      <w:r w:rsidR="00B13D09">
        <w:rPr>
          <w:rFonts w:cs="AdvPS_SSSB"/>
          <w:szCs w:val="22"/>
        </w:rPr>
        <w:t xml:space="preserve"> </w:t>
      </w:r>
      <w:r w:rsidRPr="008112CC">
        <w:rPr>
          <w:rFonts w:cs="AdvPS_SSSB"/>
          <w:szCs w:val="22"/>
        </w:rPr>
        <w:t>Vollst</w:t>
      </w:r>
      <w:r w:rsidR="00B13D09">
        <w:rPr>
          <w:rFonts w:cs="AdvPS_SSSB"/>
          <w:szCs w:val="22"/>
        </w:rPr>
        <w:t>ä</w:t>
      </w:r>
      <w:r w:rsidRPr="008112CC">
        <w:rPr>
          <w:rFonts w:cs="AdvPS_SSSB"/>
          <w:szCs w:val="22"/>
        </w:rPr>
        <w:t>ndigkeit und Richtigkeit des Nachlassverzeichnisses an Eides</w:t>
      </w:r>
      <w:r w:rsidR="00B13D09">
        <w:rPr>
          <w:rFonts w:cs="AdvPS_SSSB"/>
          <w:szCs w:val="22"/>
        </w:rPr>
        <w:t xml:space="preserve"> </w:t>
      </w:r>
      <w:r w:rsidRPr="008112CC">
        <w:rPr>
          <w:rFonts w:cs="AdvPS_SSSB"/>
          <w:szCs w:val="22"/>
        </w:rPr>
        <w:t>statt versichern. § 260 Abs. 2 BGB setzt f</w:t>
      </w:r>
      <w:r w:rsidR="00B13D09">
        <w:rPr>
          <w:rFonts w:cs="AdvPS_SSSB"/>
          <w:szCs w:val="22"/>
        </w:rPr>
        <w:t>ü</w:t>
      </w:r>
      <w:r w:rsidRPr="008112CC">
        <w:rPr>
          <w:rFonts w:cs="AdvPS_SSSB"/>
          <w:szCs w:val="22"/>
        </w:rPr>
        <w:t>r den Anspruch auf</w:t>
      </w:r>
      <w:r w:rsidR="00B13D09">
        <w:rPr>
          <w:rFonts w:cs="AdvPS_SSSB"/>
          <w:szCs w:val="22"/>
        </w:rPr>
        <w:t xml:space="preserve"> </w:t>
      </w:r>
      <w:r w:rsidRPr="008112CC">
        <w:rPr>
          <w:rFonts w:cs="AdvPS_SSSB"/>
          <w:szCs w:val="22"/>
        </w:rPr>
        <w:t>Abgabe der eidesstattlichen Versicherung nur einen Verdacht der</w:t>
      </w:r>
      <w:r w:rsidR="00B13D09">
        <w:rPr>
          <w:rFonts w:cs="AdvPS_SSSB"/>
          <w:szCs w:val="22"/>
        </w:rPr>
        <w:t xml:space="preserve"> </w:t>
      </w:r>
      <w:r w:rsidRPr="008112CC">
        <w:rPr>
          <w:rFonts w:cs="AdvPS_SSSB"/>
          <w:szCs w:val="22"/>
        </w:rPr>
        <w:t>Unvollst</w:t>
      </w:r>
      <w:r w:rsidR="00B13D09">
        <w:rPr>
          <w:rFonts w:cs="AdvPS_SSSB"/>
          <w:szCs w:val="22"/>
        </w:rPr>
        <w:t>ä</w:t>
      </w:r>
      <w:r w:rsidRPr="008112CC">
        <w:rPr>
          <w:rFonts w:cs="AdvPS_SSSB"/>
          <w:szCs w:val="22"/>
        </w:rPr>
        <w:t>ndigkeit der Auskunft und der</w:t>
      </w:r>
      <w:r w:rsidR="00B13D09">
        <w:rPr>
          <w:rFonts w:cs="AdvPS_SSSB"/>
          <w:szCs w:val="22"/>
        </w:rPr>
        <w:t xml:space="preserve"> </w:t>
      </w:r>
      <w:r w:rsidRPr="008112CC">
        <w:rPr>
          <w:rFonts w:cs="AdvPS_SSSB"/>
          <w:szCs w:val="22"/>
        </w:rPr>
        <w:t>mangelnden Sorgfalt voraus.</w:t>
      </w:r>
      <w:r w:rsidR="00B13D09">
        <w:rPr>
          <w:rFonts w:cs="AdvPS_SSSB"/>
          <w:szCs w:val="22"/>
        </w:rPr>
        <w:t xml:space="preserve"> </w:t>
      </w:r>
      <w:r w:rsidRPr="008112CC">
        <w:rPr>
          <w:rFonts w:cs="AdvPS_SSSB"/>
          <w:szCs w:val="22"/>
        </w:rPr>
        <w:t>Der Verdachtsgrund kann sich beispielsweise auch aus einer fr</w:t>
      </w:r>
      <w:r w:rsidR="00B13D09">
        <w:rPr>
          <w:rFonts w:cs="AdvPS_SSSB"/>
          <w:szCs w:val="22"/>
        </w:rPr>
        <w:t>ü</w:t>
      </w:r>
      <w:r w:rsidRPr="008112CC">
        <w:rPr>
          <w:rFonts w:cs="AdvPS_SSSB"/>
          <w:szCs w:val="22"/>
        </w:rPr>
        <w:t>heren</w:t>
      </w:r>
      <w:r w:rsidR="00B13D09">
        <w:rPr>
          <w:rFonts w:cs="AdvPS_SSSB"/>
          <w:szCs w:val="22"/>
        </w:rPr>
        <w:t xml:space="preserve"> </w:t>
      </w:r>
      <w:r w:rsidRPr="008112CC">
        <w:rPr>
          <w:rFonts w:cs="AdvPS_SSSB"/>
          <w:szCs w:val="22"/>
        </w:rPr>
        <w:t>Unvollst</w:t>
      </w:r>
      <w:r w:rsidR="00B13D09">
        <w:rPr>
          <w:rFonts w:cs="AdvPS_SSSB"/>
          <w:szCs w:val="22"/>
        </w:rPr>
        <w:t>ä</w:t>
      </w:r>
      <w:r w:rsidRPr="008112CC">
        <w:rPr>
          <w:rFonts w:cs="AdvPS_SSSB"/>
          <w:szCs w:val="22"/>
        </w:rPr>
        <w:t>ndigkeit oder Unrichtigkeit von Informationen durch</w:t>
      </w:r>
      <w:r w:rsidR="00B13D09">
        <w:rPr>
          <w:rFonts w:cs="AdvPS_SSSB"/>
          <w:szCs w:val="22"/>
        </w:rPr>
        <w:t xml:space="preserve"> </w:t>
      </w:r>
      <w:r w:rsidRPr="008112CC">
        <w:rPr>
          <w:rFonts w:cs="AdvPS_SSSB"/>
          <w:szCs w:val="22"/>
        </w:rPr>
        <w:t>Sie, etwa in einemprivatschriftlichen Nachlassverzeichnis, ergeben.“</w:t>
      </w:r>
      <w:bookmarkStart w:id="0" w:name="_GoBack"/>
      <w:bookmarkEnd w:id="0"/>
    </w:p>
    <w:sectPr w:rsidR="008112C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90D9C"/>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B2289"/>
    <w:rsid w:val="005C150D"/>
    <w:rsid w:val="005C3571"/>
    <w:rsid w:val="005E7C9D"/>
    <w:rsid w:val="00600150"/>
    <w:rsid w:val="00610048"/>
    <w:rsid w:val="00651D24"/>
    <w:rsid w:val="006B4724"/>
    <w:rsid w:val="006C704B"/>
    <w:rsid w:val="00713702"/>
    <w:rsid w:val="007429B0"/>
    <w:rsid w:val="00780D35"/>
    <w:rsid w:val="0078485B"/>
    <w:rsid w:val="00787FF2"/>
    <w:rsid w:val="00790FC4"/>
    <w:rsid w:val="007A02EC"/>
    <w:rsid w:val="007A6439"/>
    <w:rsid w:val="008112CC"/>
    <w:rsid w:val="00821317"/>
    <w:rsid w:val="0083305E"/>
    <w:rsid w:val="00834E9C"/>
    <w:rsid w:val="00842869"/>
    <w:rsid w:val="0085793A"/>
    <w:rsid w:val="00864731"/>
    <w:rsid w:val="008C097F"/>
    <w:rsid w:val="00923292"/>
    <w:rsid w:val="009254C6"/>
    <w:rsid w:val="009447DB"/>
    <w:rsid w:val="009557AB"/>
    <w:rsid w:val="00974D65"/>
    <w:rsid w:val="00984576"/>
    <w:rsid w:val="0098684B"/>
    <w:rsid w:val="00993E22"/>
    <w:rsid w:val="009E13E5"/>
    <w:rsid w:val="009E66EE"/>
    <w:rsid w:val="009F3511"/>
    <w:rsid w:val="00A50DE4"/>
    <w:rsid w:val="00A55BB4"/>
    <w:rsid w:val="00A56348"/>
    <w:rsid w:val="00AB55E4"/>
    <w:rsid w:val="00AB7447"/>
    <w:rsid w:val="00AD5320"/>
    <w:rsid w:val="00AF4D97"/>
    <w:rsid w:val="00B04E84"/>
    <w:rsid w:val="00B0665D"/>
    <w:rsid w:val="00B13D09"/>
    <w:rsid w:val="00B24149"/>
    <w:rsid w:val="00B350A1"/>
    <w:rsid w:val="00B46213"/>
    <w:rsid w:val="00B70102"/>
    <w:rsid w:val="00B7716C"/>
    <w:rsid w:val="00B826B5"/>
    <w:rsid w:val="00BB6FE1"/>
    <w:rsid w:val="00C14000"/>
    <w:rsid w:val="00C556A3"/>
    <w:rsid w:val="00C84CCC"/>
    <w:rsid w:val="00CE05AA"/>
    <w:rsid w:val="00CE33E9"/>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3491D"/>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uiPriority w:val="39"/>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24EA-4547-4939-BF74-EDB9596B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2024-08-14T10:25:00Z</dcterms:created>
  <dcterms:modified xsi:type="dcterms:W3CDTF">2024-08-14T10:26:00Z</dcterms:modified>
</cp:coreProperties>
</file>